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D742" w14:textId="70AF843C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najniższej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p w14:paraId="3246C972" w14:textId="77777777" w:rsidR="00D65E59" w:rsidRPr="001C4304" w:rsidRDefault="00D65E59" w:rsidP="00D65E59">
      <w:pPr>
        <w:pStyle w:val="xmsonospacing"/>
        <w:spacing w:before="0" w:beforeAutospacing="0" w:after="0" w:afterAutospacing="0"/>
        <w:jc w:val="both"/>
        <w:rPr>
          <w:sz w:val="20"/>
          <w:szCs w:val="20"/>
        </w:rPr>
      </w:pPr>
      <w:r w:rsidRPr="0032482C">
        <w:rPr>
          <w:b/>
          <w:iCs/>
          <w:sz w:val="20"/>
          <w:szCs w:val="20"/>
        </w:rPr>
        <w:t xml:space="preserve">Ocena niedostateczna: </w:t>
      </w:r>
      <w:r w:rsidRPr="001C4304">
        <w:rPr>
          <w:bCs/>
          <w:iCs/>
          <w:sz w:val="20"/>
          <w:szCs w:val="20"/>
        </w:rPr>
        <w:t>Uczeń nie opanował najważniejszych dla uczenia się przedmiotu wiadomości i umiejętności określonych na ocenę dopuszczającą, ma poważne braki w podstawowych wiadomościach i umiejętnościach, uniemożliwiające mu dalszą naukę. Nie wykazuje zainteresowania nauką, odmawia współpracy z nauczycielem. Wykazuje niechęć do pracy na lekcjach i pracy własnej, nie korzysta z udzielanej pomocy w nauce. </w:t>
      </w:r>
    </w:p>
    <w:p w14:paraId="63E5122C" w14:textId="77777777" w:rsidR="00D65E59" w:rsidRPr="00D42BA0" w:rsidRDefault="00D65E59" w:rsidP="00E71663">
      <w:pPr>
        <w:rPr>
          <w:rFonts w:asciiTheme="minorHAnsi" w:hAnsiTheme="minorHAnsi" w:cstheme="minorHAnsi"/>
          <w:sz w:val="20"/>
          <w:szCs w:val="20"/>
        </w:rPr>
      </w:pPr>
    </w:p>
    <w:sectPr w:rsidR="00D65E59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7FDE" w14:textId="77777777" w:rsidR="00266D69" w:rsidRDefault="00266D69" w:rsidP="00F406B9">
      <w:r>
        <w:separator/>
      </w:r>
    </w:p>
  </w:endnote>
  <w:endnote w:type="continuationSeparator" w:id="0">
    <w:p w14:paraId="5AB4B4F2" w14:textId="77777777" w:rsidR="00266D69" w:rsidRDefault="00266D69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572715"/>
      <w:docPartObj>
        <w:docPartGallery w:val="Page Numbers (Bottom of Page)"/>
        <w:docPartUnique/>
      </w:docPartObj>
    </w:sdtPr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B88">
          <w:rPr>
            <w:noProof/>
          </w:rPr>
          <w:t>5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2BBF" w14:textId="77777777" w:rsidR="00266D69" w:rsidRDefault="00266D69" w:rsidP="00F406B9">
      <w:r>
        <w:separator/>
      </w:r>
    </w:p>
  </w:footnote>
  <w:footnote w:type="continuationSeparator" w:id="0">
    <w:p w14:paraId="126B3DD9" w14:textId="77777777" w:rsidR="00266D69" w:rsidRDefault="00266D69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937642">
    <w:abstractNumId w:val="26"/>
  </w:num>
  <w:num w:numId="2" w16cid:durableId="129397772">
    <w:abstractNumId w:val="28"/>
  </w:num>
  <w:num w:numId="3" w16cid:durableId="1465385387">
    <w:abstractNumId w:val="0"/>
  </w:num>
  <w:num w:numId="4" w16cid:durableId="1014961148">
    <w:abstractNumId w:val="15"/>
  </w:num>
  <w:num w:numId="5" w16cid:durableId="492111272">
    <w:abstractNumId w:val="7"/>
  </w:num>
  <w:num w:numId="6" w16cid:durableId="1753577554">
    <w:abstractNumId w:val="21"/>
  </w:num>
  <w:num w:numId="7" w16cid:durableId="1837064174">
    <w:abstractNumId w:val="23"/>
  </w:num>
  <w:num w:numId="8" w16cid:durableId="1245260406">
    <w:abstractNumId w:val="24"/>
  </w:num>
  <w:num w:numId="9" w16cid:durableId="1360543025">
    <w:abstractNumId w:val="22"/>
  </w:num>
  <w:num w:numId="10" w16cid:durableId="1935747156">
    <w:abstractNumId w:val="2"/>
  </w:num>
  <w:num w:numId="11" w16cid:durableId="309749679">
    <w:abstractNumId w:val="3"/>
  </w:num>
  <w:num w:numId="12" w16cid:durableId="1320882079">
    <w:abstractNumId w:val="16"/>
  </w:num>
  <w:num w:numId="13" w16cid:durableId="1974211558">
    <w:abstractNumId w:val="17"/>
  </w:num>
  <w:num w:numId="14" w16cid:durableId="857043916">
    <w:abstractNumId w:val="14"/>
  </w:num>
  <w:num w:numId="15" w16cid:durableId="1995528638">
    <w:abstractNumId w:val="18"/>
  </w:num>
  <w:num w:numId="16" w16cid:durableId="2006933086">
    <w:abstractNumId w:val="29"/>
  </w:num>
  <w:num w:numId="17" w16cid:durableId="2105221879">
    <w:abstractNumId w:val="1"/>
  </w:num>
  <w:num w:numId="18" w16cid:durableId="875387071">
    <w:abstractNumId w:val="10"/>
  </w:num>
  <w:num w:numId="19" w16cid:durableId="1677151798">
    <w:abstractNumId w:val="25"/>
  </w:num>
  <w:num w:numId="20" w16cid:durableId="1205169995">
    <w:abstractNumId w:val="13"/>
  </w:num>
  <w:num w:numId="21" w16cid:durableId="645814760">
    <w:abstractNumId w:val="12"/>
  </w:num>
  <w:num w:numId="22" w16cid:durableId="19598876">
    <w:abstractNumId w:val="19"/>
  </w:num>
  <w:num w:numId="23" w16cid:durableId="461460280">
    <w:abstractNumId w:val="5"/>
  </w:num>
  <w:num w:numId="24" w16cid:durableId="1126966798">
    <w:abstractNumId w:val="9"/>
  </w:num>
  <w:num w:numId="25" w16cid:durableId="1182354377">
    <w:abstractNumId w:val="8"/>
  </w:num>
  <w:num w:numId="26" w16cid:durableId="1637760979">
    <w:abstractNumId w:val="27"/>
  </w:num>
  <w:num w:numId="27" w16cid:durableId="1532066230">
    <w:abstractNumId w:val="20"/>
  </w:num>
  <w:num w:numId="28" w16cid:durableId="1552155685">
    <w:abstractNumId w:val="6"/>
  </w:num>
  <w:num w:numId="29" w16cid:durableId="1155024221">
    <w:abstractNumId w:val="11"/>
  </w:num>
  <w:num w:numId="30" w16cid:durableId="137287826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6D69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257CA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65E59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6A4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customStyle="1" w:styleId="xmsonospacing">
    <w:name w:val="x_msonospacing"/>
    <w:basedOn w:val="Normalny"/>
    <w:rsid w:val="00D65E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5A1CC-D481-4279-917D-A28C5B2B9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1937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Małgorzata Sońta</cp:lastModifiedBy>
  <cp:revision>3</cp:revision>
  <cp:lastPrinted>2018-02-15T16:14:00Z</cp:lastPrinted>
  <dcterms:created xsi:type="dcterms:W3CDTF">2026-04-19T16:22:00Z</dcterms:created>
  <dcterms:modified xsi:type="dcterms:W3CDTF">2026-04-19T16:23:00Z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