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w swoim środowisku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na postawy i zachowania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jednostki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nia praw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poszczególnych cech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uzasadnia potrzebę istnienia międzynarodowego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o zagrożeniach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na przemoc powinni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 znaczenie zasad,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uzasadnia swoje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przytacza trafne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aktywny udział w przygotowaniu prezentacji na temat wybranych tradycji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wybranych tradycji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omawia zasady etycznego postępowania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owych,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- wylicza najważniejsze polskie święta narodowe i wskazuje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wymienia przejawy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 xml:space="preserve">opowiada o swoich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formy demokracji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GoBack"/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bookmarkEnd w:id="0"/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etapy procesu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przedstawia trafne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, na czym 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założenia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źródeł, oddziela fakty od opinii i przedstawia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obchodów Dnia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087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</w:t>
            </w:r>
            <w:r w:rsidRPr="00BC4FB8">
              <w:lastRenderedPageBreak/>
              <w:t>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802F-A2A1-415D-8C55-66E483EC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30</Pages>
  <Words>8254</Words>
  <Characters>49530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Magdalena Brozis</cp:lastModifiedBy>
  <cp:revision>305</cp:revision>
  <dcterms:created xsi:type="dcterms:W3CDTF">2017-08-31T08:52:00Z</dcterms:created>
  <dcterms:modified xsi:type="dcterms:W3CDTF">2024-08-06T10:20:00Z</dcterms:modified>
</cp:coreProperties>
</file>